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865205" w:rsidRPr="00865205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865205" w:rsidRPr="00865205">
        <w:rPr>
          <w:rFonts w:ascii="Times New Roman" w:hAnsi="Times New Roman"/>
          <w:b/>
        </w:rPr>
        <w:t>BP.271.24.2020.BS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865205" w:rsidRPr="00865205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865205" w:rsidRPr="00865205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865205" w:rsidRPr="00865205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865205" w:rsidRPr="00865205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865205" w:rsidRPr="00865205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865205" w:rsidRPr="00865205">
        <w:rPr>
          <w:rFonts w:ascii="Times New Roman" w:hAnsi="Times New Roman"/>
        </w:rPr>
        <w:t>(t.j. Dz.U. z 2019 r. poz. 1843)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865205" w:rsidRPr="00865205">
        <w:rPr>
          <w:rFonts w:ascii="Times New Roman" w:hAnsi="Times New Roman"/>
          <w:b/>
        </w:rPr>
        <w:t>Integracyjny plac zabaw z elementami siłowni w Bodzyniewie - BO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865205" w:rsidRPr="00865205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8F8" w:rsidRDefault="000B78F8" w:rsidP="0038231F">
      <w:pPr>
        <w:spacing w:after="0" w:line="240" w:lineRule="auto"/>
      </w:pPr>
      <w:r>
        <w:separator/>
      </w:r>
    </w:p>
  </w:endnote>
  <w:endnote w:type="continuationSeparator" w:id="0">
    <w:p w:rsidR="000B78F8" w:rsidRDefault="000B78F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205" w:rsidRDefault="0086520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21B5E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21B5E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205" w:rsidRDefault="008652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8F8" w:rsidRDefault="000B78F8" w:rsidP="0038231F">
      <w:pPr>
        <w:spacing w:after="0" w:line="240" w:lineRule="auto"/>
      </w:pPr>
      <w:r>
        <w:separator/>
      </w:r>
    </w:p>
  </w:footnote>
  <w:footnote w:type="continuationSeparator" w:id="0">
    <w:p w:rsidR="000B78F8" w:rsidRDefault="000B78F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205" w:rsidRDefault="0086520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205" w:rsidRDefault="0086520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205" w:rsidRDefault="0086520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8F8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B78F8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21B5E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65205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ECE75D-AEF4-4597-8693-D2EEE942D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519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2016-07-26T10:32:00Z</cp:lastPrinted>
  <dcterms:created xsi:type="dcterms:W3CDTF">2020-07-23T06:05:00Z</dcterms:created>
  <dcterms:modified xsi:type="dcterms:W3CDTF">2020-07-23T06:05:00Z</dcterms:modified>
</cp:coreProperties>
</file>